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90</w:t>
      </w:r>
    </w:p>
    <w:p>
      <w:r>
        <w:t>Bundesgericht (BGE), 2015-12-09, FR</w:t>
      </w:r>
    </w:p>
    <w:p>
      <w:r>
        <w:rPr>
          <w:b/>
        </w:rPr>
        <w:t xml:space="preserve">Quelle: </w:t>
      </w:r>
      <w:r>
        <w:t>https://mcp.opencaselaw.ch/entscheid/bge_145 IV 90</w:t>
      </w:r>
    </w:p>
    <w:p>
      <w:r>
        <w:t>FR: ATF 145 IV 90</w:t>
      </w:r>
    </w:p>
    <w:p>
      <w:r>
        <w:t>IT: DTF 145 IV 90</w:t>
      </w:r>
    </w:p>
    <w:p>
      <w:pPr>
        <w:pStyle w:val="Heading2"/>
      </w:pPr>
      <w:r>
        <w:t>Regeste</w:t>
      </w:r>
    </w:p>
    <w:p>
      <w:r>
        <w:t>Regeste Art. 135 Abs. 4 StPO; im Falle eines Freispruchs der beschuldigten Person ist die Privatklägerschaft mangels gesetzlicher Grundlage nicht verpflichtet, dem Staat die Entschädigung der amtlichen Verteidigung zurückzuzahlen. Gemäss Art. 135 Abs. 4 StPO kann ausschliesslich die zu den Verfahrenskosten verurteilte beschuldigte Person zur Rückzahlung der Entschädigung der amtlichen Verteidigung verpflichtet werden. Mangels einer geeigneten gesetzlichen Grundlage besteht bei einem (vollständigen oder teilweisen) Freispruch der beschuldigten Person keine entsprechende Rückzahlungspflicht der Privatklägerschaft. Die Entschädigung der amtlichen Verteidigung ist in diesem Fall vom Staat zu tragen (E. 5).</w:t>
      </w:r>
    </w:p>
    <w:p>
      <w:pPr>
        <w:pStyle w:val="Heading2"/>
      </w:pPr>
      <w:r>
        <w:t>Erwägungen</w:t>
      </w:r>
    </w:p>
    <w:p>
      <w:r>
        <w:rPr>
          <w:b/>
        </w:rPr>
        <w:t>E. 5</w:t>
      </w:r>
    </w:p>
    <w:p>
      <w:r>
        <w:t>Les recourants reprochent enfin à la cour cantonale d'avoir déclaré l'indemnité du défenseur d'office de l'intimé en appel remboursable par eux à concurrence de 2'700 fr. (¾ de 3'600 fr.). Ils paraissent également fonder ce pan de leur grief sur une violation de l' art. 432 al. 2 CPP .</w:t>
      </w:r>
    </w:p>
    <w:p>
      <w:r>
        <w:rPr>
          <w:b/>
        </w:rPr>
        <w:t>E. 5.1</w:t>
      </w:r>
    </w:p>
    <w:p>
      <w:r>
        <w:t>L' art. 432 al. 2 CPP est susceptible de s'appliquer en procédure de recours, respectivement d'appel, par renvoi de l' art. 436 al. 1 CPP ( ATF 141 IV 476 consid. 1.1 p. 478). Ces dispositions ne se rapportent BGE 145 IV 90 S. 93 toutefois qu'à l'indemnisation du défenseur de choix ( ATF 139 IV 261 consid. 2.2.2 p. 263; ATF 138 IV 205 consid. 1 p. 206). A cet égard, les recourants semblent perdre de vue que le conseil du recourant n'était plus conseil de choix au stade de l'appel, mais défenseur d'ofice. C'est donc en vain qu'ils invoquent ici une violation de l' art. 432 al. 2 CPP . La jurisprudence rendue en la matière au sujet des prétentions à l'égard de la partie plaignante et du plaignant en procédure de recours (cf. ATF 141 IV 476 consid. 1 p. 478 ss; ATF 139 IV 45 consid. 1 p. 46 ss) demeure inapplicable au cas d'espèce. Pour autant, il y a lieu d'examiner si la cour cantonale était fondée à déclarer cette indemnité d'office partiellement remboursable par les recourants, en invoquant, y compris en ce qui les concerne, les "conditions de l' art. 135 al. 4 CPP ".</w:t>
      </w:r>
    </w:p>
    <w:p>
      <w:r>
        <w:rPr>
          <w:b/>
        </w:rPr>
        <w:t>E. 5.2</w:t>
      </w:r>
    </w:p>
    <w:p>
      <w:r>
        <w:t>Conformément aux art. 423 CPP et 426 al. 1 i.f. CPP, les frais de défense d'office du prévenu, qui constituent des frais de procédure ( art. 422 al. 2 let. a CPP ), sont en règle générale supportés par l'Etat (arrêt 6B_150/2012 du 14 mai 2012 consid. 2.1; cf. aussi arrêts 1B_410/2017 du 20 février 2018 consid. 1.3; 6B_112/2012 du 5 juillet 2012 consid. 1, in SJ 2013 I p. 157). Au demeurant, les frais, quels qu'ils soient, ne peuvent être mis à la charge d'une partie privée que si une base légale le prévoit ( art. 423 CPP ; cf. ATF 141 IV 465 consid. 9.5.1 p. 470 s.; THOMAS DOMEISEN, in Basler Kommentar, Schweizerische Strafprozessordnung, 2 e éd. 2014, n° 12 avant les art. 416-436 CPP et n° 3 ad art. 423 CPP ; SCHMID/JOSITSCH, Handbuch des schweizerischen Straprozessrechts, 3 e éd. 2017, p. 793 n. 1777; Message du 21 décembre 2005 relatif à l'unification du droit de la procédure pénale, FF 2006 1310 ad art. 430 P-CPP). L'art. 426 al. 1 i.f. CPP réserve à cet égard l' art. 135 al. 4 CPP , aux termes duquel le prévenu condamné à supporter les frais de procédure est tenu de rembourser les frais afférents à la défense d'office dès que sa situation financière le permet (arrêt 6B_150/2012 précité consid. 2.1; cf. aussi arrêts 1B_410/2017 précité consid. 1.3; 6B_112/2012 précité consid. 1, in SJ 2013 I p. 157). Le texte légal ne mentionne toutefois comme débiteur de cette obligation que le seul prévenu condamné à supporter les frais de procédure. L' art. 135 al. 4 CPP s'applique par analogie à la partie plaignante par renvoi de l' art. 138 CPP , mais uniquement en ce qui concerne l'indemnisation de son propre conseil juridique gratuit (cf. MAZZUCHELLI/POSTIZZI, in Basler Kommentar, Schweizerische Strafprozessordnung, 2 e éd. 2014, n° 4 ad art. 138 CPP ). En outre, le législateur a certes envisagé, par le biais de l' art. 426 al. 4 CPP , BGE 145 IV 90 S. 94 la possibilité d'imposer au prévenu condamné le remboursement des frais afférents à l'assistance judiciaire gratuite de la partie plaignante. Il n'a toutefois pas prévu de pendant à cette disposition dans le cadre de l' art. 427 CPP , dont découlerait l'obligation inverse, pour la partie plaignante, de rembourser les frais de défense d'office du prévenu (totalement ou partiellement) acquitté. Enfin, l' art. 428 CPP demeure muet sur ces questions pour ce qui concerne la procédure de recours. Il apparaît en définitive que le CPP ne contient aucune base légale permettant de fonder la mise à la charge de la partie plaignante des frais de défense d'office du prévenu, en première instance ou en procédure de recours.</w:t>
      </w:r>
    </w:p>
    <w:p>
      <w:r>
        <w:rPr>
          <w:b/>
        </w:rPr>
        <w:t>E. 5.3</w:t>
      </w:r>
    </w:p>
    <w:p>
      <w:r>
        <w:t>Au regard des éléments précités, c'est donc à tort que la cour cantonale a déclaré l'indemnité du conseil d'office de l'intimé remboursable par les recourants à concurrence de 2'700 fr., en invoquant l' art. 135 al. 4 CPP . A défaut de base légale justifiant la solution retenue par la cour cantonale sur ce point, le montant en cause devait être supporté par l'Etat de Neuchâtel. Le recours doit dès lors être admis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